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方正小标宋简体" w:hAnsi="宋体" w:eastAsia="方正小标宋简体"/>
          <w:bCs/>
          <w:spacing w:val="20"/>
          <w:kern w:val="44"/>
          <w:sz w:val="44"/>
          <w:szCs w:val="44"/>
        </w:rPr>
      </w:pPr>
      <w:r>
        <w:rPr>
          <w:rFonts w:hint="eastAsia" w:ascii="方正小标宋简体" w:hAnsi="宋体" w:eastAsia="方正小标宋简体"/>
          <w:bCs/>
          <w:spacing w:val="20"/>
          <w:kern w:val="44"/>
          <w:sz w:val="44"/>
          <w:szCs w:val="44"/>
        </w:rPr>
        <w:t xml:space="preserve">     贵州理工学院采购工作程序</w:t>
      </w:r>
    </w:p>
    <w:p>
      <w:pPr>
        <w:spacing w:line="600" w:lineRule="exact"/>
        <w:jc w:val="left"/>
        <w:rPr>
          <w:rFonts w:ascii="仿宋_GB2312" w:hAnsi="仿宋_GB2312" w:eastAsia="仿宋_GB2312" w:cs="仿宋_GB2312"/>
          <w:sz w:val="32"/>
          <w:szCs w:val="32"/>
        </w:rPr>
      </w:pPr>
      <w:r>
        <w:rPr>
          <w:rFonts w:hint="eastAsia" w:ascii="仿宋_GB2312" w:hAnsi="仿宋" w:eastAsia="仿宋_GB2312" w:cs="仿宋"/>
          <w:sz w:val="32"/>
          <w:szCs w:val="32"/>
        </w:rPr>
        <w:t xml:space="preserve">  </w:t>
      </w:r>
      <w:r>
        <w:rPr>
          <w:rFonts w:hint="eastAsia" w:ascii="仿宋_GB2312" w:hAnsi="仿宋_GB2312" w:eastAsia="仿宋_GB2312" w:cs="仿宋_GB2312"/>
          <w:sz w:val="32"/>
          <w:szCs w:val="32"/>
        </w:rPr>
        <w:t xml:space="preserve"> 根据《贵州理工学院采购工作管理办法》文件要求</w:t>
      </w:r>
      <w:r>
        <w:rPr>
          <w:rFonts w:hint="eastAsia" w:ascii="仿宋" w:hAnsi="仿宋" w:eastAsia="仿宋" w:cs="仿宋"/>
          <w:sz w:val="32"/>
          <w:szCs w:val="32"/>
        </w:rPr>
        <w:t>和其他有关法律法规规定</w:t>
      </w:r>
      <w:r>
        <w:rPr>
          <w:rFonts w:hint="eastAsia" w:ascii="仿宋_GB2312" w:hAnsi="仿宋_GB2312" w:eastAsia="仿宋_GB2312" w:cs="仿宋_GB2312"/>
          <w:sz w:val="32"/>
          <w:szCs w:val="32"/>
        </w:rPr>
        <w:t>，结合学校实际，制定本采购工作程序。</w:t>
      </w:r>
    </w:p>
    <w:p>
      <w:pPr>
        <w:spacing w:line="600" w:lineRule="exact"/>
        <w:rPr>
          <w:rFonts w:ascii="黑体" w:hAnsi="黑体" w:eastAsia="黑体" w:cs="黑体"/>
          <w:sz w:val="32"/>
          <w:szCs w:val="32"/>
        </w:rPr>
      </w:pPr>
      <w:r>
        <w:rPr>
          <w:rFonts w:hint="eastAsia" w:ascii="黑体" w:hAnsi="黑体" w:eastAsia="黑体" w:cs="黑体"/>
          <w:sz w:val="32"/>
          <w:szCs w:val="32"/>
        </w:rPr>
        <w:t xml:space="preserve">   一、采购项目前期工作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 采购项目前期调研</w:t>
      </w:r>
    </w:p>
    <w:p>
      <w:pPr>
        <w:spacing w:line="600" w:lineRule="exact"/>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 xml:space="preserve">    由项目单位完成，调研内容至少应包括且不限于：</w:t>
      </w:r>
      <w:r>
        <w:rPr>
          <w:rFonts w:hint="eastAsia" w:ascii="仿宋_GB2312" w:hAnsi="仿宋_GB2312" w:eastAsia="仿宋_GB2312" w:cs="仿宋_GB2312"/>
          <w:b/>
          <w:bCs/>
          <w:kern w:val="0"/>
          <w:sz w:val="32"/>
          <w:szCs w:val="32"/>
        </w:rPr>
        <w:t>货物类</w:t>
      </w:r>
      <w:r>
        <w:rPr>
          <w:rFonts w:hint="eastAsia" w:ascii="仿宋_GB2312" w:hAnsi="仿宋_GB2312" w:eastAsia="仿宋_GB2312" w:cs="仿宋_GB2312"/>
          <w:kern w:val="0"/>
          <w:sz w:val="32"/>
          <w:szCs w:val="32"/>
        </w:rPr>
        <w:t>调研应该要做到同品牌不同型号价格性能要有比较，不同品牌同型号价格性能要有比较，不同品牌同功能的产品价格性能要有比较。</w:t>
      </w:r>
      <w:r>
        <w:rPr>
          <w:rFonts w:hint="eastAsia" w:ascii="仿宋_GB2312" w:hAnsi="仿宋_GB2312" w:eastAsia="仿宋_GB2312" w:cs="仿宋_GB2312"/>
          <w:b/>
          <w:bCs/>
          <w:kern w:val="0"/>
          <w:sz w:val="32"/>
          <w:szCs w:val="32"/>
        </w:rPr>
        <w:t>服务类</w:t>
      </w:r>
      <w:r>
        <w:rPr>
          <w:rFonts w:hint="eastAsia" w:ascii="仿宋_GB2312" w:hAnsi="仿宋_GB2312" w:eastAsia="仿宋_GB2312" w:cs="仿宋_GB2312"/>
          <w:kern w:val="0"/>
          <w:sz w:val="32"/>
          <w:szCs w:val="32"/>
        </w:rPr>
        <w:t>调研应该做到对至少三家不同服务单位的服务质量、服务价格要有比较。</w:t>
      </w:r>
      <w:r>
        <w:rPr>
          <w:rFonts w:hint="eastAsia" w:ascii="仿宋_GB2312" w:hAnsi="仿宋_GB2312" w:eastAsia="仿宋_GB2312" w:cs="仿宋_GB2312"/>
          <w:b/>
          <w:bCs/>
          <w:kern w:val="0"/>
          <w:sz w:val="32"/>
          <w:szCs w:val="32"/>
        </w:rPr>
        <w:t>工程类</w:t>
      </w:r>
      <w:r>
        <w:rPr>
          <w:rFonts w:hint="eastAsia" w:ascii="仿宋_GB2312" w:hAnsi="仿宋_GB2312" w:eastAsia="仿宋_GB2312" w:cs="仿宋_GB2312"/>
          <w:kern w:val="0"/>
          <w:sz w:val="32"/>
          <w:szCs w:val="32"/>
        </w:rPr>
        <w:t>项目应该对类似项目概况与采购范围（包含建设地点、工期要求等）、工程质量要求、施工组织设计要求（包含各种施工措施要求、施工设备要求、试验检验仪器设备要求等）等方面进行调研</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auto"/>
          <w:kern w:val="0"/>
          <w:sz w:val="32"/>
          <w:szCs w:val="32"/>
        </w:rPr>
        <w:t>调研结果需形成调研报告</w:t>
      </w:r>
      <w:r>
        <w:rPr>
          <w:rFonts w:hint="eastAsia" w:ascii="仿宋_GB2312" w:hAnsi="仿宋_GB2312" w:eastAsia="仿宋_GB2312" w:cs="仿宋_GB2312"/>
          <w:color w:val="auto"/>
          <w:kern w:val="0"/>
          <w:sz w:val="32"/>
          <w:szCs w:val="32"/>
          <w:lang w:eastAsia="zh-CN"/>
        </w:rPr>
        <w:t>。</w:t>
      </w:r>
    </w:p>
    <w:p>
      <w:pPr>
        <w:widowControl/>
        <w:adjustRightInd w:val="0"/>
        <w:spacing w:line="600" w:lineRule="exact"/>
        <w:jc w:val="left"/>
        <w:rPr>
          <w:rFonts w:ascii="仿宋_GB2312" w:hAnsi="仿宋_GB2312" w:eastAsia="仿宋_GB2312" w:cs="仿宋_GB2312"/>
          <w:kern w:val="0"/>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kern w:val="0"/>
          <w:sz w:val="32"/>
          <w:szCs w:val="32"/>
        </w:rPr>
        <w:t>2、采购项目论证</w:t>
      </w:r>
    </w:p>
    <w:p>
      <w:pPr>
        <w:widowControl/>
        <w:adjustRightInd w:val="0"/>
        <w:spacing w:line="600" w:lineRule="exact"/>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宋体" w:eastAsia="仿宋_GB2312" w:cs="宋体"/>
          <w:kern w:val="0"/>
          <w:sz w:val="32"/>
          <w:szCs w:val="32"/>
        </w:rPr>
        <w:t>项目单位根据前期调研结果，落实采购资金，制定采购标准，根据采购标准制定技术参数、工程量、图纸、预算等。10万元以上的采购项目，项目单位应组织相关技术专家对参数进行论证。</w:t>
      </w:r>
    </w:p>
    <w:p>
      <w:pPr>
        <w:pStyle w:val="18"/>
        <w:snapToGrid w:val="0"/>
        <w:spacing w:line="600" w:lineRule="exact"/>
        <w:ind w:firstLine="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 万元（含20万元）以上的采购项目，项目归口管理单位应对项目单位提交的项目申报材料进行全面审核。</w:t>
      </w:r>
      <w:r>
        <w:rPr>
          <w:rFonts w:hint="eastAsia" w:ascii="仿宋" w:hAnsi="仿宋" w:eastAsia="仿宋" w:cs="仿宋"/>
          <w:sz w:val="32"/>
          <w:szCs w:val="32"/>
        </w:rPr>
        <w:t>货物和服务类，50万元（含）以上的采购项目；工程类，采购60万元（含）以上</w:t>
      </w:r>
      <w:r>
        <w:rPr>
          <w:rFonts w:hint="eastAsia" w:ascii="仿宋_GB2312" w:hAnsi="宋体" w:eastAsia="仿宋_GB2312" w:cs="宋体"/>
          <w:kern w:val="0"/>
          <w:sz w:val="32"/>
          <w:szCs w:val="32"/>
        </w:rPr>
        <w:t>的采购项目，项目归口管理单位应组织相关技术专家及相关人员对项目进行可行性论证。</w:t>
      </w:r>
    </w:p>
    <w:p>
      <w:pPr>
        <w:numPr>
          <w:ilvl w:val="0"/>
          <w:numId w:val="1"/>
        </w:numPr>
        <w:spacing w:line="6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采购意向公示及采购计划备案</w:t>
      </w:r>
    </w:p>
    <w:p>
      <w:pPr>
        <w:spacing w:line="600" w:lineRule="exact"/>
        <w:ind w:left="32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货物和服务类，预算金额50万元（含）以上的采购项</w:t>
      </w:r>
    </w:p>
    <w:p>
      <w:pPr>
        <w:spacing w:line="6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目；工程类，</w:t>
      </w:r>
      <w:r>
        <w:rPr>
          <w:rFonts w:hint="eastAsia" w:ascii="仿宋_GB2312" w:hAnsi="仿宋_GB2312" w:eastAsia="仿宋_GB2312" w:cs="仿宋_GB2312"/>
          <w:sz w:val="32"/>
          <w:szCs w:val="32"/>
        </w:rPr>
        <w:t>预算金额</w:t>
      </w:r>
      <w:r>
        <w:rPr>
          <w:rFonts w:hint="eastAsia" w:ascii="仿宋_GB2312" w:hAnsi="宋体" w:eastAsia="仿宋_GB2312" w:cs="宋体"/>
          <w:kern w:val="0"/>
          <w:sz w:val="32"/>
          <w:szCs w:val="32"/>
        </w:rPr>
        <w:t>60万元（含）以上的采购项目，项目归口管理单位应将采购意向报招标办，由招标办在在贵州省政府采购网上公示后（原则上不得晚于采购活动开始前30日，因不可预见原因急需开展的采购项目，可不公开采购意向），再将采购计划报招标办，由招标办按规定报上级政府主管部门审批同意。</w:t>
      </w:r>
    </w:p>
    <w:p>
      <w:pPr>
        <w:spacing w:line="600" w:lineRule="exact"/>
        <w:rPr>
          <w:rFonts w:ascii="黑体" w:hAnsi="黑体" w:eastAsia="黑体" w:cs="黑体"/>
          <w:sz w:val="32"/>
          <w:szCs w:val="32"/>
        </w:rPr>
      </w:pPr>
      <w:r>
        <w:rPr>
          <w:rFonts w:hint="eastAsia" w:ascii="黑体" w:hAnsi="黑体" w:eastAsia="黑体" w:cs="黑体"/>
          <w:sz w:val="32"/>
          <w:szCs w:val="32"/>
        </w:rPr>
        <w:t>二、采购项目受理</w:t>
      </w:r>
    </w:p>
    <w:p>
      <w:pPr>
        <w:adjustRightInd w:val="0"/>
        <w:spacing w:line="60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（一）项目预算金额20万元（不含20万元）以下的货物类、服务类采购采购项目，或1万元（含1万元）以下的工程类采购项目，由项目单位自行组织采购。</w:t>
      </w:r>
    </w:p>
    <w:p>
      <w:pPr>
        <w:spacing w:line="600" w:lineRule="exact"/>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 xml:space="preserve">   （二）项目预算金额在20万元（含20万元）到50</w:t>
      </w:r>
      <w:r>
        <w:rPr>
          <w:rFonts w:hint="eastAsia" w:ascii="仿宋_GB2312" w:hAnsi="仿宋_GB2312" w:eastAsia="仿宋_GB2312" w:cs="仿宋_GB2312"/>
          <w:strike/>
          <w:sz w:val="32"/>
          <w:szCs w:val="32"/>
        </w:rPr>
        <w:t>30</w:t>
      </w:r>
      <w:r>
        <w:rPr>
          <w:rFonts w:hint="eastAsia" w:ascii="仿宋_GB2312" w:hAnsi="仿宋_GB2312" w:eastAsia="仿宋_GB2312" w:cs="仿宋_GB2312"/>
          <w:sz w:val="32"/>
          <w:szCs w:val="32"/>
        </w:rPr>
        <w:t>万元（不含50万元）之间的货物类、服务类采购采购项目，以及项目预算金额</w:t>
      </w:r>
      <w:r>
        <w:rPr>
          <w:rFonts w:hint="eastAsia" w:ascii="仿宋_GB2312" w:hAnsi="仿宋_GB2312" w:eastAsia="仿宋_GB2312" w:cs="仿宋_GB2312"/>
          <w:b/>
          <w:bCs/>
          <w:sz w:val="32"/>
          <w:szCs w:val="32"/>
        </w:rPr>
        <w:t>5</w:t>
      </w:r>
      <w:r>
        <w:rPr>
          <w:rFonts w:hint="eastAsia" w:ascii="仿宋_GB2312" w:hAnsi="仿宋_GB2312" w:eastAsia="仿宋_GB2312" w:cs="仿宋_GB2312"/>
          <w:sz w:val="32"/>
          <w:szCs w:val="32"/>
        </w:rPr>
        <w:t>万元（不含</w:t>
      </w:r>
      <w:r>
        <w:rPr>
          <w:rFonts w:hint="eastAsia" w:ascii="仿宋_GB2312" w:hAnsi="仿宋_GB2312" w:eastAsia="仿宋_GB2312" w:cs="仿宋_GB2312"/>
          <w:b/>
          <w:bCs/>
          <w:sz w:val="32"/>
          <w:szCs w:val="32"/>
        </w:rPr>
        <w:t>5</w:t>
      </w:r>
      <w:r>
        <w:rPr>
          <w:rFonts w:hint="eastAsia" w:ascii="仿宋_GB2312" w:hAnsi="仿宋_GB2312" w:eastAsia="仿宋_GB2312" w:cs="仿宋_GB2312"/>
          <w:sz w:val="32"/>
          <w:szCs w:val="32"/>
        </w:rPr>
        <w:t>万元）到60万元（不含60万元）之间的工程类采购项目的受理由项目归口管理单位完成,</w:t>
      </w:r>
      <w:r>
        <w:rPr>
          <w:rFonts w:hint="eastAsia" w:ascii="仿宋_GB2312" w:hAnsi="仿宋_GB2312" w:eastAsia="仿宋_GB2312" w:cs="仿宋_GB2312"/>
          <w:color w:val="auto"/>
          <w:sz w:val="32"/>
          <w:szCs w:val="32"/>
          <w:lang w:eastAsia="zh-CN"/>
        </w:rPr>
        <w:t>、</w:t>
      </w:r>
    </w:p>
    <w:p>
      <w:pPr>
        <w:pStyle w:val="18"/>
        <w:snapToGrid w:val="0"/>
        <w:spacing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 w:hAnsi="仿宋" w:eastAsia="仿宋" w:cs="仿宋"/>
          <w:sz w:val="32"/>
          <w:szCs w:val="32"/>
        </w:rPr>
        <w:t>货物和服务类，</w:t>
      </w:r>
      <w:r>
        <w:rPr>
          <w:rFonts w:hint="eastAsia" w:ascii="仿宋_GB2312" w:hAnsi="仿宋_GB2312" w:eastAsia="仿宋_GB2312" w:cs="仿宋_GB2312"/>
          <w:sz w:val="32"/>
          <w:szCs w:val="32"/>
        </w:rPr>
        <w:t>预算金额</w:t>
      </w:r>
      <w:r>
        <w:rPr>
          <w:rFonts w:hint="eastAsia" w:ascii="仿宋" w:hAnsi="仿宋" w:eastAsia="仿宋" w:cs="仿宋"/>
          <w:sz w:val="32"/>
          <w:szCs w:val="32"/>
        </w:rPr>
        <w:t>50万元（含）以上的采购项目；工程类，</w:t>
      </w:r>
      <w:r>
        <w:rPr>
          <w:rFonts w:hint="eastAsia" w:ascii="仿宋_GB2312" w:hAnsi="仿宋_GB2312" w:eastAsia="仿宋_GB2312" w:cs="仿宋_GB2312"/>
          <w:sz w:val="32"/>
          <w:szCs w:val="32"/>
        </w:rPr>
        <w:t>预算金额</w:t>
      </w:r>
      <w:r>
        <w:rPr>
          <w:rFonts w:hint="eastAsia" w:ascii="仿宋" w:hAnsi="仿宋" w:eastAsia="仿宋" w:cs="仿宋"/>
          <w:sz w:val="32"/>
          <w:szCs w:val="32"/>
        </w:rPr>
        <w:t>60万元（含）以上的采购项目</w:t>
      </w:r>
      <w:r>
        <w:rPr>
          <w:rFonts w:hint="eastAsia" w:ascii="仿宋_GB2312" w:hAnsi="仿宋_GB2312" w:eastAsia="仿宋_GB2312" w:cs="仿宋_GB2312"/>
          <w:sz w:val="32"/>
          <w:szCs w:val="32"/>
        </w:rPr>
        <w:t>受理由招标办完成。</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应将所需采购项目的技术部分、商务部分送项目归口管理单位审核，审核通过后，由归口管理单位将相关材料提交招标办。招标办出具受理函，并根据相关法律法规、项目特点选择合适的采购方式组织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归口管理单位提交的材料包含:①采购清单及技术要求，或工程量清单及施工方案，或服务内容清单及技术要求；②采购项目承诺函（货物类采购，项目单位须承诺所提供的技术参数、技术方案等能够满足至少三家以上不同品牌，资质要求等不具有唯一性、排他性；服务类采购，项目单位须承诺内容清单及技术要求、资质要求等不具有唯一性、排他性；工程类采购，项目单位须承诺施工方案、资质要求等不具有唯一性、排他性）；③资金证明材料(如：年度预算证明、财务处证明、专项资金负责人证明、科研资金预算证明等)；④项目审批相关证明材料（党委会纪要或校长办公会纪要或相关校领导批示）；</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instrText xml:space="preserve">= 5 \* GB3</w:instrText>
      </w:r>
      <w:r>
        <w:rPr>
          <w:rFonts w:ascii="仿宋_GB2312" w:hAnsi="仿宋_GB2312" w:eastAsia="仿宋_GB2312" w:cs="仿宋_GB2312"/>
          <w:sz w:val="32"/>
          <w:szCs w:val="32"/>
        </w:rPr>
        <w:instrText xml:space="preserve"> </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⑤</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审计处出具的审计意见等。</w:t>
      </w:r>
    </w:p>
    <w:p>
      <w:pPr>
        <w:pStyle w:val="18"/>
        <w:snapToGrid w:val="0"/>
        <w:spacing w:line="60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三、招标代理机构抽取</w:t>
      </w:r>
    </w:p>
    <w:p>
      <w:pPr>
        <w:pStyle w:val="18"/>
        <w:snapToGrid w:val="0"/>
        <w:spacing w:line="6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招标办在收到项目归口管理单位送交的采购资料后，组织项目归口管理单位，在采购监督人员监督下从学校招标代理机构库随机抽取招标代理公司，并办理相关代理手续。</w:t>
      </w:r>
    </w:p>
    <w:p>
      <w:pPr>
        <w:pStyle w:val="18"/>
        <w:snapToGrid w:val="0"/>
        <w:spacing w:line="600" w:lineRule="exact"/>
        <w:ind w:firstLine="640" w:firstLineChars="0"/>
        <w:rPr>
          <w:rFonts w:ascii="黑体" w:hAnsi="黑体" w:eastAsia="黑体" w:cs="黑体"/>
          <w:kern w:val="0"/>
          <w:sz w:val="32"/>
          <w:szCs w:val="32"/>
        </w:rPr>
      </w:pPr>
      <w:r>
        <w:rPr>
          <w:rFonts w:hint="eastAsia" w:ascii="仿宋_GB2312" w:hAnsi="仿宋_GB2312" w:eastAsia="仿宋_GB2312" w:cs="仿宋_GB2312"/>
          <w:sz w:val="32"/>
          <w:szCs w:val="32"/>
        </w:rPr>
        <w:t>自行采购省略此程序。</w:t>
      </w:r>
    </w:p>
    <w:p>
      <w:pPr>
        <w:pStyle w:val="18"/>
        <w:snapToGrid w:val="0"/>
        <w:spacing w:line="600" w:lineRule="exact"/>
        <w:ind w:firstLine="0" w:firstLineChars="0"/>
        <w:rPr>
          <w:rFonts w:ascii="黑体" w:hAnsi="黑体" w:eastAsia="黑体" w:cs="黑体"/>
          <w:kern w:val="0"/>
          <w:sz w:val="32"/>
          <w:szCs w:val="32"/>
        </w:rPr>
      </w:pPr>
      <w:r>
        <w:rPr>
          <w:rFonts w:hint="eastAsia" w:ascii="黑体" w:hAnsi="黑体" w:eastAsia="黑体" w:cs="黑体"/>
          <w:kern w:val="0"/>
          <w:sz w:val="32"/>
          <w:szCs w:val="32"/>
        </w:rPr>
        <w:t xml:space="preserve">   四、采购文件制定及论证（会审）</w:t>
      </w:r>
    </w:p>
    <w:p>
      <w:pPr>
        <w:pStyle w:val="18"/>
        <w:snapToGrid w:val="0"/>
        <w:spacing w:line="6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委托采购项目：招标代理公司根据采购清单及技术要求，或工程量清单及技术方案，或服务内容清单及技术要求制定采购文件初稿。政府采购项目，则从政府主管的采购专家库随机抽取论证专家，对采购文件进行论证，非政府采购项目，则组织相关人员对采购文件进行会审。项目单位、归口管理单位、审计处、招标办等派人参与论证（会审）工作。</w:t>
      </w:r>
    </w:p>
    <w:p>
      <w:pPr>
        <w:pStyle w:val="18"/>
        <w:snapToGrid w:val="0"/>
        <w:spacing w:line="600" w:lineRule="exact"/>
        <w:ind w:firstLine="640" w:firstLineChars="0"/>
        <w:rPr>
          <w:rFonts w:ascii="仿宋_GB2312" w:hAnsi="仿宋_GB2312" w:eastAsia="仿宋_GB2312" w:cs="仿宋_GB2312"/>
          <w:strike/>
          <w:sz w:val="32"/>
          <w:szCs w:val="32"/>
        </w:rPr>
      </w:pPr>
      <w:r>
        <w:rPr>
          <w:rFonts w:hint="eastAsia" w:ascii="仿宋_GB2312" w:hAnsi="仿宋_GB2312" w:eastAsia="仿宋_GB2312" w:cs="仿宋_GB2312"/>
          <w:sz w:val="32"/>
          <w:szCs w:val="32"/>
        </w:rPr>
        <w:t>2.自行采购项目：根据采购限额标准，采购执行单位根据采购清单及技术要求，或工程量清单及技术方案，或服务内容清单及技术要求等制定采购文件初稿，并组织采购文件会审。项目单位自行采购的，其采购文件自行确定。</w:t>
      </w:r>
    </w:p>
    <w:p>
      <w:pPr>
        <w:pStyle w:val="18"/>
        <w:snapToGrid w:val="0"/>
        <w:spacing w:line="600" w:lineRule="exact"/>
        <w:ind w:firstLine="0" w:firstLineChars="0"/>
        <w:rPr>
          <w:rFonts w:ascii="黑体" w:hAnsi="黑体" w:eastAsia="黑体" w:cs="黑体"/>
          <w:kern w:val="0"/>
          <w:sz w:val="32"/>
          <w:szCs w:val="32"/>
        </w:rPr>
      </w:pPr>
      <w:r>
        <w:rPr>
          <w:rFonts w:hint="eastAsia" w:ascii="黑体" w:hAnsi="黑体" w:eastAsia="黑体" w:cs="黑体"/>
          <w:kern w:val="0"/>
          <w:sz w:val="32"/>
          <w:szCs w:val="32"/>
        </w:rPr>
        <w:t xml:space="preserve">    五、采购信息发布</w:t>
      </w:r>
    </w:p>
    <w:p>
      <w:pPr>
        <w:pStyle w:val="18"/>
        <w:snapToGrid w:val="0"/>
        <w:spacing w:line="6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采购文件确定后，由采购人或招标代理公司在采购招标工作领导小组认定的或相关行政主管部门认定的有关报刊、媒体或信息网络上发布采购公告。</w:t>
      </w:r>
    </w:p>
    <w:p>
      <w:pPr>
        <w:pStyle w:val="18"/>
        <w:snapToGrid w:val="0"/>
        <w:spacing w:line="6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1.采购项目实行招标方式采购的，自招标文件开始发出之日起至投标人提交投标文件截止之日止，不得少于二十日。</w:t>
      </w:r>
    </w:p>
    <w:p>
      <w:pPr>
        <w:pStyle w:val="18"/>
        <w:snapToGrid w:val="0"/>
        <w:spacing w:line="6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2.采购项目实行竞争性谈判方式采购的自采购文件开始发出之日起至供应商提交投标文件截止之日止，不得少于三个工作日。</w:t>
      </w:r>
    </w:p>
    <w:p>
      <w:pPr>
        <w:pStyle w:val="18"/>
        <w:snapToGrid w:val="0"/>
        <w:spacing w:line="6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3.采购项目实行竞争性磋商方式采购的</w:t>
      </w:r>
      <w:r>
        <w:rPr>
          <w:rFonts w:ascii="仿宋_GB2312" w:hAnsi="仿宋_GB2312" w:eastAsia="仿宋_GB2312" w:cs="仿宋_GB2312"/>
          <w:sz w:val="32"/>
          <w:szCs w:val="32"/>
        </w:rPr>
        <w:t>从磋商文件发出之日起至供应商提交首次响应文件截止之日止不得少于10日</w:t>
      </w:r>
      <w:r>
        <w:rPr>
          <w:rFonts w:hint="eastAsia" w:ascii="仿宋_GB2312" w:hAnsi="仿宋_GB2312" w:eastAsia="仿宋_GB2312" w:cs="仿宋_GB2312"/>
          <w:sz w:val="32"/>
          <w:szCs w:val="32"/>
        </w:rPr>
        <w:t>。</w:t>
      </w:r>
    </w:p>
    <w:p>
      <w:pPr>
        <w:pStyle w:val="18"/>
        <w:snapToGrid w:val="0"/>
        <w:spacing w:line="6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 w:hAnsi="仿宋" w:eastAsia="仿宋" w:cs="仿宋"/>
          <w:sz w:val="32"/>
          <w:szCs w:val="32"/>
        </w:rPr>
        <w:t>政府</w:t>
      </w:r>
      <w:r>
        <w:rPr>
          <w:rFonts w:hint="eastAsia" w:ascii="仿宋_GB2312" w:hAnsi="仿宋_GB2312" w:eastAsia="仿宋_GB2312" w:cs="仿宋_GB2312"/>
          <w:sz w:val="32"/>
          <w:szCs w:val="32"/>
        </w:rPr>
        <w:t>采购监督管理部门认定的其他采购方式按其规定执行。</w:t>
      </w:r>
    </w:p>
    <w:p>
      <w:pPr>
        <w:tabs>
          <w:tab w:val="left" w:pos="3060"/>
        </w:tabs>
        <w:spacing w:line="600" w:lineRule="exact"/>
        <w:ind w:firstLine="630"/>
        <w:rPr>
          <w:rFonts w:ascii="黑体" w:hAnsi="黑体" w:eastAsia="黑体" w:cs="黑体"/>
          <w:kern w:val="0"/>
          <w:sz w:val="32"/>
          <w:szCs w:val="32"/>
        </w:rPr>
      </w:pPr>
      <w:r>
        <w:rPr>
          <w:rFonts w:hint="eastAsia" w:ascii="黑体" w:hAnsi="黑体" w:eastAsia="黑体" w:cs="黑体"/>
          <w:kern w:val="0"/>
          <w:sz w:val="32"/>
          <w:szCs w:val="32"/>
        </w:rPr>
        <w:t>六、采购质疑与回复</w:t>
      </w:r>
    </w:p>
    <w:p>
      <w:pPr>
        <w:tabs>
          <w:tab w:val="left" w:pos="3060"/>
        </w:tabs>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供应商认为采购文件、采购过程和中标（或成交）结果使自己的权益受到损害的，可以在知道或者应知其权益受到损害之日起七个工作日内，按国家相关法律法规所规定的形式向采购人提出质疑。采购人应当在收到供应商的质疑后七个工作日内作出答复，并以书面形式通知质疑供应商和其他有关供应商。 </w:t>
      </w:r>
    </w:p>
    <w:p>
      <w:pPr>
        <w:tabs>
          <w:tab w:val="left" w:pos="3060"/>
        </w:tabs>
        <w:spacing w:line="600" w:lineRule="exact"/>
        <w:ind w:firstLine="480" w:firstLineChars="150"/>
        <w:rPr>
          <w:rFonts w:ascii="黑体" w:hAnsi="黑体" w:eastAsia="黑体" w:cs="黑体"/>
          <w:kern w:val="0"/>
          <w:sz w:val="32"/>
          <w:szCs w:val="32"/>
        </w:rPr>
      </w:pPr>
      <w:r>
        <w:rPr>
          <w:rFonts w:hint="eastAsia" w:ascii="黑体" w:hAnsi="黑体" w:eastAsia="黑体" w:cs="黑体"/>
          <w:kern w:val="0"/>
          <w:sz w:val="32"/>
          <w:szCs w:val="32"/>
        </w:rPr>
        <w:t>七、开标（谈判）</w:t>
      </w:r>
    </w:p>
    <w:p>
      <w:pPr>
        <w:tabs>
          <w:tab w:val="left" w:pos="3060"/>
        </w:tab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1、委托采购：采购人或招标代理机构在采购公告规定的日期、时间和地点组织开标（谈判），开标（谈判）时供应商法人授权代表参加，并签名报到以证明其出席。</w:t>
      </w:r>
    </w:p>
    <w:p>
      <w:pPr>
        <w:tabs>
          <w:tab w:val="left" w:pos="3060"/>
        </w:tab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学校招标办、项目单位、项目归口管理单位派人参与开标（谈判）。学校采购在监督部门现场监督下进行开标（谈判）活动。</w:t>
      </w:r>
    </w:p>
    <w:p>
      <w:pPr>
        <w:tabs>
          <w:tab w:val="left" w:pos="3060"/>
        </w:tab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2、自行采购：根据采购限额标准，采购执行单位组织相关人员参加。</w:t>
      </w:r>
    </w:p>
    <w:p>
      <w:pPr>
        <w:spacing w:line="600" w:lineRule="exact"/>
        <w:ind w:firstLine="499"/>
        <w:rPr>
          <w:rFonts w:ascii="仿宋_GB2312" w:hAnsi="仿宋_GB2312" w:eastAsia="仿宋_GB2312" w:cs="仿宋_GB2312"/>
          <w:sz w:val="32"/>
          <w:szCs w:val="32"/>
        </w:rPr>
      </w:pPr>
      <w:r>
        <w:rPr>
          <w:rFonts w:hint="eastAsia" w:ascii="黑体" w:hAnsi="黑体" w:eastAsia="黑体" w:cs="黑体"/>
          <w:kern w:val="0"/>
          <w:sz w:val="32"/>
          <w:szCs w:val="32"/>
        </w:rPr>
        <w:t>八、评审</w:t>
      </w:r>
    </w:p>
    <w:p>
      <w:pPr>
        <w:spacing w:line="600" w:lineRule="exact"/>
        <w:ind w:firstLine="499"/>
        <w:rPr>
          <w:rFonts w:ascii="仿宋_GB2312" w:hAnsi="仿宋_GB2312" w:eastAsia="仿宋_GB2312" w:cs="仿宋_GB2312"/>
          <w:sz w:val="32"/>
          <w:szCs w:val="32"/>
        </w:rPr>
      </w:pPr>
      <w:r>
        <w:rPr>
          <w:rFonts w:hint="eastAsia" w:ascii="仿宋_GB2312" w:hAnsi="仿宋_GB2312" w:eastAsia="仿宋_GB2312" w:cs="仿宋_GB2312"/>
          <w:sz w:val="32"/>
          <w:szCs w:val="32"/>
        </w:rPr>
        <w:t>（一）评审委员会的组建</w:t>
      </w:r>
    </w:p>
    <w:p>
      <w:pPr>
        <w:spacing w:line="600" w:lineRule="exact"/>
        <w:ind w:firstLine="499"/>
        <w:rPr>
          <w:rFonts w:ascii="仿宋_GB2312" w:hAnsi="仿宋_GB2312" w:eastAsia="仿宋_GB2312" w:cs="仿宋_GB2312"/>
          <w:sz w:val="32"/>
          <w:szCs w:val="32"/>
        </w:rPr>
      </w:pPr>
      <w:r>
        <w:rPr>
          <w:rFonts w:hint="eastAsia" w:ascii="仿宋_GB2312" w:hAnsi="仿宋_GB2312" w:eastAsia="仿宋_GB2312" w:cs="仿宋_GB2312"/>
          <w:sz w:val="32"/>
          <w:szCs w:val="32"/>
        </w:rPr>
        <w:t>1.委托采购：由采购人代表和从政府采购专家库中随机抽取的专家组成评审委员会。其中，从政府采购专家库中随机抽取的专家不少于评审委员会总人数的三分之二。学校代表招标办组织抽取，在审计处监督下由项目归口管理单位从项目单位推荐（或学校认定）的专家中抽取，或根据项目的具体情况由项目单位分管校领导委派。</w:t>
      </w:r>
    </w:p>
    <w:p>
      <w:pPr>
        <w:pStyle w:val="7"/>
        <w:widowControl/>
        <w:spacing w:beforeAutospacing="0" w:afterAutospacing="0"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2.自行采购：根据采购限额标准，采购执行单位组织评审工作，对需要组建评审委员会评审的，应依相关法规组建评审委员会。</w:t>
      </w:r>
    </w:p>
    <w:p>
      <w:pPr>
        <w:pStyle w:val="7"/>
        <w:widowControl/>
        <w:spacing w:beforeAutospacing="0" w:afterAutospacing="0"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（二）评审要求：评审应遵循“</w:t>
      </w:r>
      <w:r>
        <w:rPr>
          <w:rFonts w:hint="eastAsia" w:ascii="仿宋_GB2312" w:hAnsi="仿宋_GB2312" w:eastAsia="仿宋_GB2312" w:cs="仿宋_GB2312"/>
          <w:kern w:val="2"/>
          <w:sz w:val="32"/>
          <w:szCs w:val="32"/>
        </w:rPr>
        <w:t>客观、公正、审慎</w:t>
      </w:r>
      <w:r>
        <w:rPr>
          <w:rFonts w:hint="eastAsia" w:ascii="仿宋_GB2312" w:hAnsi="仿宋_GB2312" w:eastAsia="仿宋_GB2312" w:cs="仿宋_GB2312"/>
          <w:sz w:val="32"/>
          <w:szCs w:val="32"/>
        </w:rPr>
        <w:t>”的原则，</w:t>
      </w:r>
      <w:r>
        <w:rPr>
          <w:rFonts w:hint="eastAsia" w:ascii="仿宋_GB2312" w:hAnsi="仿宋_GB2312" w:eastAsia="仿宋_GB2312" w:cs="仿宋_GB2312"/>
          <w:kern w:val="2"/>
          <w:sz w:val="32"/>
          <w:szCs w:val="32"/>
        </w:rPr>
        <w:t>根据采购文件规定的评审程序、评审方法和评审标准进行独立评审。</w:t>
      </w:r>
    </w:p>
    <w:p>
      <w:pPr>
        <w:pStyle w:val="7"/>
        <w:widowControl/>
        <w:spacing w:beforeAutospacing="0" w:afterAutospacing="0" w:line="600" w:lineRule="exact"/>
        <w:rPr>
          <w:rFonts w:ascii="黑体" w:hAnsi="黑体" w:eastAsia="黑体" w:cs="黑体"/>
          <w:sz w:val="32"/>
          <w:szCs w:val="32"/>
        </w:rPr>
      </w:pPr>
      <w:r>
        <w:rPr>
          <w:rFonts w:hint="eastAsia" w:ascii="黑体" w:hAnsi="黑体" w:eastAsia="黑体" w:cs="黑体"/>
          <w:sz w:val="32"/>
          <w:szCs w:val="32"/>
        </w:rPr>
        <w:t xml:space="preserve">    九、中标（成交）供应商确定</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采购人按照评审委员会推荐的中标（成交）候选供应商顺序确定中标（成交）供应商。并在相关媒体上发布中标（成交）公示。</w:t>
      </w:r>
    </w:p>
    <w:p>
      <w:pPr>
        <w:pStyle w:val="18"/>
        <w:snapToGrid w:val="0"/>
        <w:spacing w:line="600" w:lineRule="exact"/>
        <w:ind w:firstLine="640" w:firstLineChars="0"/>
        <w:rPr>
          <w:rFonts w:ascii="黑体" w:hAnsi="黑体" w:eastAsia="黑体" w:cs="黑体"/>
          <w:sz w:val="32"/>
          <w:szCs w:val="32"/>
        </w:rPr>
      </w:pPr>
      <w:r>
        <w:rPr>
          <w:rFonts w:hint="eastAsia" w:ascii="黑体" w:hAnsi="黑体" w:eastAsia="黑体" w:cs="黑体"/>
          <w:sz w:val="32"/>
          <w:szCs w:val="32"/>
        </w:rPr>
        <w:t>十、合同签订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货物和服务类，预算金额50万元（含）以上的采购项目；工程类，预算金额60万元（含）以上的采购项目，合同签订及管理由项目归口管理单位负责，合同经项目归口管理单位审定后送校办，由校长或委托代理人与中标（成交）单位签订。合同一式八份，由项目归口管理单位分发，其中：项目申报</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二份、</w:t>
      </w:r>
      <w:r>
        <w:rPr>
          <w:rFonts w:ascii="仿宋_GB2312" w:hAnsi="仿宋_GB2312" w:eastAsia="仿宋_GB2312" w:cs="仿宋_GB2312"/>
          <w:sz w:val="32"/>
          <w:szCs w:val="32"/>
        </w:rPr>
        <w:t>招标办</w:t>
      </w:r>
      <w:r>
        <w:rPr>
          <w:rFonts w:hint="eastAsia" w:ascii="仿宋_GB2312" w:hAnsi="仿宋_GB2312" w:eastAsia="仿宋_GB2312" w:cs="仿宋_GB2312"/>
          <w:sz w:val="32"/>
          <w:szCs w:val="32"/>
        </w:rPr>
        <w:t>一份、审计处一份、供应商二份。</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采购人与中标（成交）供应商应当在中标（成交）通知书发出之日起三十日内，按照采购文件确定的事项签订政府采购合同。</w:t>
      </w:r>
    </w:p>
    <w:p>
      <w:pPr>
        <w:pStyle w:val="7"/>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2、项目单位自行组织采购的，合同签订及管理由项目单位负责，合同经项目单位审定后送校办，由校长或委托代理人与成交单位签订。合同一式陆份，其中：一份送项目归口管理单位备案、一份送</w:t>
      </w:r>
      <w:r>
        <w:rPr>
          <w:rFonts w:ascii="仿宋_GB2312" w:hAnsi="仿宋_GB2312" w:eastAsia="仿宋_GB2312" w:cs="仿宋_GB2312"/>
          <w:sz w:val="32"/>
          <w:szCs w:val="32"/>
        </w:rPr>
        <w:t>招标办</w:t>
      </w:r>
      <w:r>
        <w:rPr>
          <w:rFonts w:hint="eastAsia" w:ascii="仿宋_GB2312" w:hAnsi="仿宋_GB2312" w:eastAsia="仿宋_GB2312" w:cs="仿宋_GB2312"/>
          <w:sz w:val="32"/>
          <w:szCs w:val="32"/>
        </w:rPr>
        <w:t>备案、一份送审计处备案。</w:t>
      </w:r>
    </w:p>
    <w:p>
      <w:pPr>
        <w:pStyle w:val="18"/>
        <w:snapToGrid w:val="0"/>
        <w:spacing w:line="600" w:lineRule="exact"/>
        <w:ind w:firstLine="0" w:firstLineChars="0"/>
        <w:rPr>
          <w:rFonts w:ascii="仿宋_GB2312" w:hAnsi="仿宋_GB2312" w:eastAsia="仿宋_GB2312" w:cs="仿宋_GB2312"/>
          <w:sz w:val="32"/>
          <w:szCs w:val="32"/>
        </w:rPr>
      </w:pPr>
      <w:r>
        <w:rPr>
          <w:rFonts w:hint="eastAsia" w:ascii="黑体" w:hAnsi="黑体" w:eastAsia="黑体" w:cs="黑体"/>
          <w:sz w:val="32"/>
          <w:szCs w:val="32"/>
        </w:rPr>
        <w:t xml:space="preserve">    十一、采购工作的补充或变更</w:t>
      </w:r>
    </w:p>
    <w:p>
      <w:pPr>
        <w:pStyle w:val="18"/>
        <w:snapToGrid w:val="0"/>
        <w:spacing w:line="600" w:lineRule="exact"/>
        <w:ind w:firstLine="645"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每个项目的采购内容、中标（成交）单位，以及采购过程中的有关决定，原则上不得更改；确需修正、变更、补充，应由各采购工作组集体研究决定；任何单位、个人不得私下改变。</w:t>
      </w:r>
    </w:p>
    <w:p>
      <w:pPr>
        <w:widowControl/>
        <w:snapToGrid w:val="0"/>
        <w:spacing w:line="60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十二、采购文件备案、保管和检查</w:t>
      </w:r>
    </w:p>
    <w:p>
      <w:pPr>
        <w:pStyle w:val="18"/>
        <w:snapToGrid w:val="0"/>
        <w:spacing w:line="6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采购的主要过程、采购结果和投标单位的违法违纪行为应予记录，对采购工作中的经验教训要及时向采购工作监督部门反馈。采购过程中形成的所有文件正本和有关资料由采购</w:t>
      </w:r>
      <w:r>
        <w:rPr>
          <w:rFonts w:hint="eastAsia" w:ascii="仿宋_GB2312" w:hAnsi="仿宋_GB2312" w:eastAsia="仿宋_GB2312" w:cs="仿宋_GB2312"/>
          <w:color w:val="auto"/>
          <w:sz w:val="32"/>
          <w:szCs w:val="32"/>
        </w:rPr>
        <w:t>执行单位妥善保管，</w:t>
      </w:r>
      <w:r>
        <w:rPr>
          <w:rFonts w:hint="eastAsia" w:ascii="仿宋_GB2312" w:hAnsi="仿宋_GB2312" w:eastAsia="仿宋_GB2312" w:cs="仿宋_GB2312"/>
          <w:sz w:val="32"/>
          <w:szCs w:val="32"/>
        </w:rPr>
        <w:t>采购文件副本和有关资料由项目归口管理单位妥善保管。自行组织采购的项目，采购文件由采购执行单位负责保管。采购工作领导小组随时组织人员抽查。</w:t>
      </w:r>
    </w:p>
    <w:p>
      <w:pPr>
        <w:pStyle w:val="18"/>
        <w:snapToGrid w:val="0"/>
        <w:spacing w:line="600" w:lineRule="exact"/>
        <w:ind w:firstLine="640" w:firstLineChars="0"/>
        <w:rPr>
          <w:rFonts w:ascii="黑体" w:hAnsi="黑体" w:eastAsia="黑体" w:cs="黑体"/>
          <w:sz w:val="32"/>
          <w:szCs w:val="32"/>
        </w:rPr>
      </w:pPr>
      <w:r>
        <w:rPr>
          <w:rFonts w:hint="eastAsia" w:ascii="黑体" w:hAnsi="黑体" w:eastAsia="黑体" w:cs="黑体"/>
          <w:sz w:val="32"/>
          <w:szCs w:val="32"/>
        </w:rPr>
        <w:t>十三、采购工作的监督</w:t>
      </w:r>
    </w:p>
    <w:p>
      <w:pPr>
        <w:pStyle w:val="18"/>
        <w:snapToGrid w:val="0"/>
        <w:spacing w:line="6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采购工作全程接受监察、审计、工会等监督部门的监督</w:t>
      </w:r>
    </w:p>
    <w:p>
      <w:pPr>
        <w:tabs>
          <w:tab w:val="left" w:pos="637"/>
        </w:tabs>
        <w:adjustRightIn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十四、</w:t>
      </w:r>
      <w:r>
        <w:rPr>
          <w:rFonts w:hint="eastAsia" w:ascii="仿宋_GB2312" w:hAnsi="仿宋_GB2312" w:eastAsia="仿宋_GB2312" w:cs="仿宋_GB2312"/>
          <w:sz w:val="32"/>
          <w:szCs w:val="32"/>
        </w:rPr>
        <w:t>本规定由学校采购领导小组办公室负责解释。</w:t>
      </w:r>
    </w:p>
    <w:p>
      <w:pPr>
        <w:tabs>
          <w:tab w:val="left" w:pos="637"/>
        </w:tabs>
        <w:adjustRightInd w:val="0"/>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十五</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本规定自发布之日起施行。</w:t>
      </w:r>
    </w:p>
    <w:p>
      <w:pPr>
        <w:adjustRightInd w:val="0"/>
        <w:spacing w:line="600" w:lineRule="exact"/>
        <w:ind w:firstLine="5280" w:firstLineChars="1650"/>
        <w:rPr>
          <w:rFonts w:ascii="仿宋" w:hAnsi="仿宋" w:eastAsia="仿宋" w:cs="仿宋"/>
          <w:sz w:val="32"/>
          <w:szCs w:val="32"/>
        </w:rPr>
      </w:pPr>
    </w:p>
    <w:p>
      <w:pPr>
        <w:adjustRightInd w:val="0"/>
        <w:spacing w:line="600" w:lineRule="exact"/>
        <w:ind w:firstLine="5120" w:firstLineChars="1600"/>
        <w:rPr>
          <w:rFonts w:ascii="仿宋" w:hAnsi="仿宋" w:eastAsia="仿宋" w:cs="仿宋"/>
          <w:sz w:val="32"/>
          <w:szCs w:val="32"/>
        </w:rPr>
      </w:pPr>
      <w:r>
        <w:rPr>
          <w:rFonts w:hint="eastAsia" w:ascii="仿宋" w:hAnsi="仿宋" w:eastAsia="仿宋" w:cs="仿宋"/>
          <w:sz w:val="32"/>
          <w:szCs w:val="32"/>
        </w:rPr>
        <w:t>贵州理工学院</w:t>
      </w:r>
    </w:p>
    <w:p>
      <w:pPr>
        <w:tabs>
          <w:tab w:val="left" w:pos="637"/>
        </w:tabs>
        <w:adjustRightInd w:val="0"/>
        <w:spacing w:line="60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 xml:space="preserve">                          2021 年4月</w:t>
      </w:r>
      <w:r>
        <w:rPr>
          <w:rFonts w:hint="eastAsia" w:ascii="仿宋" w:hAnsi="仿宋" w:eastAsia="仿宋" w:cs="仿宋"/>
          <w:sz w:val="32"/>
          <w:szCs w:val="32"/>
          <w:lang w:val="en-US" w:eastAsia="zh-CN"/>
        </w:rPr>
        <w:t>7</w:t>
      </w:r>
      <w:bookmarkStart w:id="0" w:name="_GoBack"/>
      <w:bookmarkEnd w:id="0"/>
      <w:r>
        <w:rPr>
          <w:rFonts w:hint="eastAsia" w:ascii="仿宋" w:hAnsi="仿宋" w:eastAsia="仿宋" w:cs="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64744"/>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B34DFE"/>
    <w:multiLevelType w:val="singleLevel"/>
    <w:tmpl w:val="FFB34DFE"/>
    <w:lvl w:ilvl="0" w:tentative="0">
      <w:start w:val="3"/>
      <w:numFmt w:val="decimal"/>
      <w:suff w:val="nothing"/>
      <w:lvlText w:val="%1、"/>
      <w:lvlJc w:val="left"/>
      <w:pPr>
        <w:ind w:left="3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18"/>
    <w:rsid w:val="00004210"/>
    <w:rsid w:val="00022D20"/>
    <w:rsid w:val="00032C86"/>
    <w:rsid w:val="000372D2"/>
    <w:rsid w:val="00073085"/>
    <w:rsid w:val="00076D04"/>
    <w:rsid w:val="000C2B26"/>
    <w:rsid w:val="000C2CC7"/>
    <w:rsid w:val="000E5049"/>
    <w:rsid w:val="000F0DE5"/>
    <w:rsid w:val="000F6938"/>
    <w:rsid w:val="00101A6C"/>
    <w:rsid w:val="001036B7"/>
    <w:rsid w:val="00136E67"/>
    <w:rsid w:val="0015145E"/>
    <w:rsid w:val="00171BB1"/>
    <w:rsid w:val="001A2C86"/>
    <w:rsid w:val="001D782C"/>
    <w:rsid w:val="00201556"/>
    <w:rsid w:val="00214F5B"/>
    <w:rsid w:val="00216244"/>
    <w:rsid w:val="002363CD"/>
    <w:rsid w:val="002376A1"/>
    <w:rsid w:val="00250AD6"/>
    <w:rsid w:val="00257494"/>
    <w:rsid w:val="00263498"/>
    <w:rsid w:val="00271143"/>
    <w:rsid w:val="002870B2"/>
    <w:rsid w:val="00290619"/>
    <w:rsid w:val="002B06FC"/>
    <w:rsid w:val="002D5BFF"/>
    <w:rsid w:val="002E5DED"/>
    <w:rsid w:val="002E6140"/>
    <w:rsid w:val="002F0154"/>
    <w:rsid w:val="00305D31"/>
    <w:rsid w:val="00312273"/>
    <w:rsid w:val="0032363E"/>
    <w:rsid w:val="00324760"/>
    <w:rsid w:val="00327E5B"/>
    <w:rsid w:val="00333EDA"/>
    <w:rsid w:val="00335956"/>
    <w:rsid w:val="0034489A"/>
    <w:rsid w:val="003801F7"/>
    <w:rsid w:val="0038307A"/>
    <w:rsid w:val="003B40B2"/>
    <w:rsid w:val="003C5889"/>
    <w:rsid w:val="003E17FD"/>
    <w:rsid w:val="003E7F73"/>
    <w:rsid w:val="003F2C9F"/>
    <w:rsid w:val="003F53F3"/>
    <w:rsid w:val="00414A8D"/>
    <w:rsid w:val="004252D6"/>
    <w:rsid w:val="00434C0B"/>
    <w:rsid w:val="0044098B"/>
    <w:rsid w:val="00455E11"/>
    <w:rsid w:val="0045791D"/>
    <w:rsid w:val="00467810"/>
    <w:rsid w:val="00472897"/>
    <w:rsid w:val="004804EA"/>
    <w:rsid w:val="00490023"/>
    <w:rsid w:val="004A1EB6"/>
    <w:rsid w:val="004A2F92"/>
    <w:rsid w:val="004C7CCA"/>
    <w:rsid w:val="004D6AE9"/>
    <w:rsid w:val="004E1C14"/>
    <w:rsid w:val="004F762D"/>
    <w:rsid w:val="0050798D"/>
    <w:rsid w:val="005103A9"/>
    <w:rsid w:val="00531429"/>
    <w:rsid w:val="00531DB2"/>
    <w:rsid w:val="00550107"/>
    <w:rsid w:val="00557954"/>
    <w:rsid w:val="00572703"/>
    <w:rsid w:val="00590CDC"/>
    <w:rsid w:val="005A3AD4"/>
    <w:rsid w:val="005B53B2"/>
    <w:rsid w:val="005C538B"/>
    <w:rsid w:val="005D1B61"/>
    <w:rsid w:val="005D5838"/>
    <w:rsid w:val="005E0C42"/>
    <w:rsid w:val="005F2618"/>
    <w:rsid w:val="006021A8"/>
    <w:rsid w:val="00602596"/>
    <w:rsid w:val="00603156"/>
    <w:rsid w:val="006235F9"/>
    <w:rsid w:val="00647A31"/>
    <w:rsid w:val="00650670"/>
    <w:rsid w:val="00655AB4"/>
    <w:rsid w:val="006829AB"/>
    <w:rsid w:val="00685F3E"/>
    <w:rsid w:val="006B1CCE"/>
    <w:rsid w:val="006D0C7E"/>
    <w:rsid w:val="00732CC5"/>
    <w:rsid w:val="00743058"/>
    <w:rsid w:val="00744D22"/>
    <w:rsid w:val="00747913"/>
    <w:rsid w:val="0075371F"/>
    <w:rsid w:val="0075415B"/>
    <w:rsid w:val="00756A5F"/>
    <w:rsid w:val="00756AA3"/>
    <w:rsid w:val="00762274"/>
    <w:rsid w:val="00781D59"/>
    <w:rsid w:val="007A534B"/>
    <w:rsid w:val="007B6A6A"/>
    <w:rsid w:val="007D5B53"/>
    <w:rsid w:val="007D7606"/>
    <w:rsid w:val="007F18FE"/>
    <w:rsid w:val="007F296E"/>
    <w:rsid w:val="007F363B"/>
    <w:rsid w:val="008473BC"/>
    <w:rsid w:val="0088381A"/>
    <w:rsid w:val="00894711"/>
    <w:rsid w:val="008A1C9A"/>
    <w:rsid w:val="008B7169"/>
    <w:rsid w:val="008D2D96"/>
    <w:rsid w:val="008D393C"/>
    <w:rsid w:val="008D64CC"/>
    <w:rsid w:val="008D7736"/>
    <w:rsid w:val="008E35F6"/>
    <w:rsid w:val="009238E5"/>
    <w:rsid w:val="0093560A"/>
    <w:rsid w:val="00962D72"/>
    <w:rsid w:val="009C12A2"/>
    <w:rsid w:val="009C5804"/>
    <w:rsid w:val="009D2517"/>
    <w:rsid w:val="009E3425"/>
    <w:rsid w:val="00A07C45"/>
    <w:rsid w:val="00A220CB"/>
    <w:rsid w:val="00A27C2F"/>
    <w:rsid w:val="00A8203B"/>
    <w:rsid w:val="00AD211B"/>
    <w:rsid w:val="00AE51EB"/>
    <w:rsid w:val="00B00C94"/>
    <w:rsid w:val="00B0396D"/>
    <w:rsid w:val="00B14D9F"/>
    <w:rsid w:val="00B21518"/>
    <w:rsid w:val="00B53EB4"/>
    <w:rsid w:val="00B72847"/>
    <w:rsid w:val="00B91635"/>
    <w:rsid w:val="00C2195E"/>
    <w:rsid w:val="00C31439"/>
    <w:rsid w:val="00C52F6E"/>
    <w:rsid w:val="00C56270"/>
    <w:rsid w:val="00C7141D"/>
    <w:rsid w:val="00C73E29"/>
    <w:rsid w:val="00C81A63"/>
    <w:rsid w:val="00CB0278"/>
    <w:rsid w:val="00CC1FC4"/>
    <w:rsid w:val="00CD27DE"/>
    <w:rsid w:val="00CD3FB7"/>
    <w:rsid w:val="00D02EA4"/>
    <w:rsid w:val="00D16860"/>
    <w:rsid w:val="00D30FBB"/>
    <w:rsid w:val="00D633CC"/>
    <w:rsid w:val="00D76FFD"/>
    <w:rsid w:val="00D9130F"/>
    <w:rsid w:val="00D971F1"/>
    <w:rsid w:val="00DB0A0A"/>
    <w:rsid w:val="00DB433C"/>
    <w:rsid w:val="00DC3E58"/>
    <w:rsid w:val="00DD18B6"/>
    <w:rsid w:val="00E0154A"/>
    <w:rsid w:val="00E30A5B"/>
    <w:rsid w:val="00E32A5B"/>
    <w:rsid w:val="00E447BE"/>
    <w:rsid w:val="00E56DB1"/>
    <w:rsid w:val="00E874B3"/>
    <w:rsid w:val="00E9373A"/>
    <w:rsid w:val="00E97BAA"/>
    <w:rsid w:val="00EA3AC8"/>
    <w:rsid w:val="00F159B8"/>
    <w:rsid w:val="00F523FC"/>
    <w:rsid w:val="00F60985"/>
    <w:rsid w:val="00F7039C"/>
    <w:rsid w:val="00F73510"/>
    <w:rsid w:val="00F81C0B"/>
    <w:rsid w:val="00FA0F5F"/>
    <w:rsid w:val="00FA46DC"/>
    <w:rsid w:val="00FA510A"/>
    <w:rsid w:val="00FA5306"/>
    <w:rsid w:val="00FF4E61"/>
    <w:rsid w:val="03DC5CB0"/>
    <w:rsid w:val="04BD76CA"/>
    <w:rsid w:val="04F86643"/>
    <w:rsid w:val="0671535B"/>
    <w:rsid w:val="082E74C9"/>
    <w:rsid w:val="08790EB2"/>
    <w:rsid w:val="08E92277"/>
    <w:rsid w:val="090F252A"/>
    <w:rsid w:val="0DD31456"/>
    <w:rsid w:val="0E6E625B"/>
    <w:rsid w:val="1003657A"/>
    <w:rsid w:val="11B20A22"/>
    <w:rsid w:val="12853BA1"/>
    <w:rsid w:val="13090B81"/>
    <w:rsid w:val="14CD5DD5"/>
    <w:rsid w:val="15BB198D"/>
    <w:rsid w:val="16086280"/>
    <w:rsid w:val="16AE4AFF"/>
    <w:rsid w:val="16B60D20"/>
    <w:rsid w:val="195D3C61"/>
    <w:rsid w:val="1A05070D"/>
    <w:rsid w:val="1B1431B5"/>
    <w:rsid w:val="1BBE0919"/>
    <w:rsid w:val="1FAA0D53"/>
    <w:rsid w:val="21B87B90"/>
    <w:rsid w:val="231549FE"/>
    <w:rsid w:val="23D26CB4"/>
    <w:rsid w:val="25664AE0"/>
    <w:rsid w:val="25CD1703"/>
    <w:rsid w:val="268B5246"/>
    <w:rsid w:val="28422AEF"/>
    <w:rsid w:val="28EE7F6A"/>
    <w:rsid w:val="29173D15"/>
    <w:rsid w:val="29904665"/>
    <w:rsid w:val="29C60BD8"/>
    <w:rsid w:val="2A67629D"/>
    <w:rsid w:val="2D424658"/>
    <w:rsid w:val="2D4D6EA7"/>
    <w:rsid w:val="2DDC2823"/>
    <w:rsid w:val="30684F6F"/>
    <w:rsid w:val="30BF707B"/>
    <w:rsid w:val="31AF2259"/>
    <w:rsid w:val="329B6A48"/>
    <w:rsid w:val="330C208D"/>
    <w:rsid w:val="348A014D"/>
    <w:rsid w:val="365E515B"/>
    <w:rsid w:val="36724B2C"/>
    <w:rsid w:val="36937DB3"/>
    <w:rsid w:val="36A714E6"/>
    <w:rsid w:val="376F5450"/>
    <w:rsid w:val="37F627D6"/>
    <w:rsid w:val="38931219"/>
    <w:rsid w:val="3A5C19E1"/>
    <w:rsid w:val="3A654DD6"/>
    <w:rsid w:val="3B2E7878"/>
    <w:rsid w:val="3CA0781C"/>
    <w:rsid w:val="3D634EBF"/>
    <w:rsid w:val="3FDF4F84"/>
    <w:rsid w:val="41516AFC"/>
    <w:rsid w:val="41DC645E"/>
    <w:rsid w:val="41EC7889"/>
    <w:rsid w:val="427357BB"/>
    <w:rsid w:val="43E042D1"/>
    <w:rsid w:val="44723B8E"/>
    <w:rsid w:val="449215CF"/>
    <w:rsid w:val="4612780A"/>
    <w:rsid w:val="46FD76E9"/>
    <w:rsid w:val="47B9587F"/>
    <w:rsid w:val="47C42545"/>
    <w:rsid w:val="482415AD"/>
    <w:rsid w:val="48DA0BD7"/>
    <w:rsid w:val="494B2A9F"/>
    <w:rsid w:val="49AF3E12"/>
    <w:rsid w:val="4BC3714A"/>
    <w:rsid w:val="4BD94FB7"/>
    <w:rsid w:val="4C3E5C9F"/>
    <w:rsid w:val="4DE94C91"/>
    <w:rsid w:val="4E5E3E44"/>
    <w:rsid w:val="4E8C70A0"/>
    <w:rsid w:val="4EF36772"/>
    <w:rsid w:val="51B96852"/>
    <w:rsid w:val="55554379"/>
    <w:rsid w:val="5626320B"/>
    <w:rsid w:val="56A31FFD"/>
    <w:rsid w:val="591F1585"/>
    <w:rsid w:val="595C51FF"/>
    <w:rsid w:val="5B1127D3"/>
    <w:rsid w:val="5B2B2979"/>
    <w:rsid w:val="5BC04161"/>
    <w:rsid w:val="5C95703A"/>
    <w:rsid w:val="5EC165F3"/>
    <w:rsid w:val="5F797EBC"/>
    <w:rsid w:val="62DD7AF0"/>
    <w:rsid w:val="63151FD9"/>
    <w:rsid w:val="64CD45AD"/>
    <w:rsid w:val="68FC5532"/>
    <w:rsid w:val="69C2495B"/>
    <w:rsid w:val="6E0967F6"/>
    <w:rsid w:val="6F9E383D"/>
    <w:rsid w:val="7399764E"/>
    <w:rsid w:val="73A17BCC"/>
    <w:rsid w:val="743C0C7D"/>
    <w:rsid w:val="74DE6382"/>
    <w:rsid w:val="754D6E85"/>
    <w:rsid w:val="76F72BEB"/>
    <w:rsid w:val="778349FD"/>
    <w:rsid w:val="781A1038"/>
    <w:rsid w:val="7A85123B"/>
    <w:rsid w:val="7B1A4A0A"/>
    <w:rsid w:val="7C703C90"/>
    <w:rsid w:val="7EC85DF0"/>
    <w:rsid w:val="7EE82EC2"/>
    <w:rsid w:val="7EF32FC6"/>
    <w:rsid w:val="7FB90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33"/>
    <w:unhideWhenUsed/>
    <w:qFormat/>
    <w:uiPriority w:val="99"/>
    <w:rPr>
      <w:sz w:val="18"/>
      <w:szCs w:val="18"/>
    </w:rPr>
  </w:style>
  <w:style w:type="paragraph" w:styleId="5">
    <w:name w:val="footer"/>
    <w:basedOn w:val="1"/>
    <w:link w:val="34"/>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10">
    <w:name w:val="Strong"/>
    <w:basedOn w:val="9"/>
    <w:qFormat/>
    <w:uiPriority w:val="22"/>
    <w:rPr>
      <w:b/>
      <w:sz w:val="24"/>
      <w:szCs w:val="24"/>
    </w:rPr>
  </w:style>
  <w:style w:type="character" w:styleId="11">
    <w:name w:val="FollowedHyperlink"/>
    <w:basedOn w:val="9"/>
    <w:unhideWhenUsed/>
    <w:qFormat/>
    <w:uiPriority w:val="99"/>
    <w:rPr>
      <w:color w:val="800080"/>
      <w:u w:val="none"/>
    </w:rPr>
  </w:style>
  <w:style w:type="character" w:styleId="12">
    <w:name w:val="Emphasis"/>
    <w:basedOn w:val="9"/>
    <w:qFormat/>
    <w:uiPriority w:val="20"/>
    <w:rPr>
      <w:color w:val="CC0000"/>
      <w:sz w:val="24"/>
      <w:szCs w:val="24"/>
    </w:rPr>
  </w:style>
  <w:style w:type="character" w:styleId="13">
    <w:name w:val="HTML Definition"/>
    <w:basedOn w:val="9"/>
    <w:unhideWhenUsed/>
    <w:qFormat/>
    <w:uiPriority w:val="99"/>
  </w:style>
  <w:style w:type="character" w:styleId="14">
    <w:name w:val="HTML Variable"/>
    <w:basedOn w:val="9"/>
    <w:unhideWhenUsed/>
    <w:qFormat/>
    <w:uiPriority w:val="99"/>
  </w:style>
  <w:style w:type="character" w:styleId="15">
    <w:name w:val="Hyperlink"/>
    <w:basedOn w:val="9"/>
    <w:unhideWhenUsed/>
    <w:qFormat/>
    <w:uiPriority w:val="99"/>
    <w:rPr>
      <w:color w:val="FF0000"/>
      <w:sz w:val="18"/>
      <w:szCs w:val="18"/>
      <w:u w:val="none"/>
    </w:rPr>
  </w:style>
  <w:style w:type="character" w:styleId="16">
    <w:name w:val="HTML Code"/>
    <w:basedOn w:val="9"/>
    <w:unhideWhenUsed/>
    <w:qFormat/>
    <w:uiPriority w:val="99"/>
    <w:rPr>
      <w:rFonts w:ascii="Courier New" w:hAnsi="Courier New"/>
      <w:sz w:val="20"/>
    </w:rPr>
  </w:style>
  <w:style w:type="character" w:styleId="17">
    <w:name w:val="HTML Cite"/>
    <w:basedOn w:val="9"/>
    <w:unhideWhenUsed/>
    <w:qFormat/>
    <w:uiPriority w:val="99"/>
    <w:rPr>
      <w:sz w:val="24"/>
      <w:szCs w:val="24"/>
    </w:rPr>
  </w:style>
  <w:style w:type="paragraph" w:customStyle="1" w:styleId="18">
    <w:name w:val="列出段落1"/>
    <w:basedOn w:val="1"/>
    <w:qFormat/>
    <w:uiPriority w:val="34"/>
    <w:pPr>
      <w:ind w:firstLine="420" w:firstLineChars="200"/>
    </w:pPr>
  </w:style>
  <w:style w:type="character" w:customStyle="1" w:styleId="19">
    <w:name w:val="明显参考1"/>
    <w:basedOn w:val="9"/>
    <w:qFormat/>
    <w:uiPriority w:val="32"/>
    <w:rPr>
      <w:b/>
      <w:bCs/>
      <w:smallCaps/>
      <w:color w:val="C0504D" w:themeColor="accent2"/>
      <w:spacing w:val="5"/>
      <w:u w:val="single"/>
      <w14:textFill>
        <w14:solidFill>
          <w14:schemeClr w14:val="accent2"/>
        </w14:solidFill>
      </w14:textFill>
    </w:rPr>
  </w:style>
  <w:style w:type="character" w:customStyle="1" w:styleId="20">
    <w:name w:val="bsharetext"/>
    <w:basedOn w:val="9"/>
    <w:qFormat/>
    <w:uiPriority w:val="0"/>
  </w:style>
  <w:style w:type="character" w:customStyle="1" w:styleId="21">
    <w:name w:val="del"/>
    <w:basedOn w:val="9"/>
    <w:qFormat/>
    <w:uiPriority w:val="0"/>
  </w:style>
  <w:style w:type="character" w:customStyle="1" w:styleId="22">
    <w:name w:val="del1"/>
    <w:basedOn w:val="9"/>
    <w:qFormat/>
    <w:uiPriority w:val="0"/>
    <w:rPr>
      <w:vanish/>
      <w:color w:val="666666"/>
      <w:sz w:val="18"/>
      <w:szCs w:val="18"/>
      <w:u w:val="single"/>
    </w:rPr>
  </w:style>
  <w:style w:type="character" w:customStyle="1" w:styleId="23">
    <w:name w:val="del2"/>
    <w:basedOn w:val="9"/>
    <w:qFormat/>
    <w:uiPriority w:val="0"/>
    <w:rPr>
      <w:vanish/>
    </w:rPr>
  </w:style>
  <w:style w:type="character" w:customStyle="1" w:styleId="24">
    <w:name w:val="del3"/>
    <w:basedOn w:val="9"/>
    <w:qFormat/>
    <w:uiPriority w:val="0"/>
    <w:rPr>
      <w:vanish/>
    </w:rPr>
  </w:style>
  <w:style w:type="character" w:customStyle="1" w:styleId="25">
    <w:name w:val="jbox-icon"/>
    <w:basedOn w:val="9"/>
    <w:qFormat/>
    <w:uiPriority w:val="0"/>
  </w:style>
  <w:style w:type="character" w:customStyle="1" w:styleId="26">
    <w:name w:val="jbox-icon-loading"/>
    <w:basedOn w:val="9"/>
    <w:qFormat/>
    <w:uiPriority w:val="0"/>
  </w:style>
  <w:style w:type="character" w:customStyle="1" w:styleId="27">
    <w:name w:val="jbox-icon-success"/>
    <w:basedOn w:val="9"/>
    <w:qFormat/>
    <w:uiPriority w:val="0"/>
  </w:style>
  <w:style w:type="character" w:customStyle="1" w:styleId="28">
    <w:name w:val="jbox-icon-info"/>
    <w:basedOn w:val="9"/>
    <w:qFormat/>
    <w:uiPriority w:val="0"/>
  </w:style>
  <w:style w:type="character" w:customStyle="1" w:styleId="29">
    <w:name w:val="jbox-icon-question"/>
    <w:basedOn w:val="9"/>
    <w:qFormat/>
    <w:uiPriority w:val="0"/>
  </w:style>
  <w:style w:type="character" w:customStyle="1" w:styleId="30">
    <w:name w:val="jbox-icon-warning"/>
    <w:basedOn w:val="9"/>
    <w:qFormat/>
    <w:uiPriority w:val="0"/>
  </w:style>
  <w:style w:type="character" w:customStyle="1" w:styleId="31">
    <w:name w:val="jbox-icon-error"/>
    <w:basedOn w:val="9"/>
    <w:qFormat/>
    <w:uiPriority w:val="0"/>
  </w:style>
  <w:style w:type="character" w:customStyle="1" w:styleId="32">
    <w:name w:val="jbox-icon-none"/>
    <w:basedOn w:val="9"/>
    <w:qFormat/>
    <w:uiPriority w:val="0"/>
    <w:rPr>
      <w:vanish/>
    </w:rPr>
  </w:style>
  <w:style w:type="character" w:customStyle="1" w:styleId="33">
    <w:name w:val="批注框文本 Char"/>
    <w:basedOn w:val="9"/>
    <w:link w:val="4"/>
    <w:semiHidden/>
    <w:qFormat/>
    <w:uiPriority w:val="99"/>
    <w:rPr>
      <w:rFonts w:asciiTheme="minorHAnsi" w:hAnsiTheme="minorHAnsi" w:eastAsiaTheme="minorEastAsia" w:cstheme="minorBidi"/>
      <w:kern w:val="2"/>
      <w:sz w:val="18"/>
      <w:szCs w:val="18"/>
    </w:rPr>
  </w:style>
  <w:style w:type="character" w:customStyle="1" w:styleId="34">
    <w:name w:val="页脚 Char"/>
    <w:basedOn w:val="9"/>
    <w:link w:val="5"/>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519</Words>
  <Characters>2961</Characters>
  <Lines>24</Lines>
  <Paragraphs>6</Paragraphs>
  <TotalTime>26</TotalTime>
  <ScaleCrop>false</ScaleCrop>
  <LinksUpToDate>false</LinksUpToDate>
  <CharactersWithSpaces>3474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2016-12-02T05:16:00Z</dcterms:created>
  <dc:creator>杨云勇</dc:creator>
  <cp:lastModifiedBy>ch</cp:lastModifiedBy>
  <cp:lastPrinted>2021-04-07T01:47:20Z</cp:lastPrinted>
  <dcterms:modified xsi:type="dcterms:W3CDTF">2021-04-07T01:48:10Z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